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档案立卷、归档操作指南</w:t>
      </w:r>
    </w:p>
    <w:p>
      <w:pPr>
        <w:spacing w:line="360" w:lineRule="auto"/>
        <w:ind w:firstLine="424" w:firstLineChars="177"/>
        <w:rPr>
          <w:sz w:val="24"/>
          <w:szCs w:val="24"/>
        </w:rPr>
      </w:pPr>
    </w:p>
    <w:p>
      <w:pPr>
        <w:spacing w:line="360" w:lineRule="auto"/>
        <w:ind w:firstLine="424" w:firstLineChars="177"/>
        <w:rPr>
          <w:sz w:val="24"/>
          <w:szCs w:val="24"/>
        </w:rPr>
      </w:pPr>
      <w:r>
        <w:rPr>
          <w:rFonts w:hint="eastAsia"/>
          <w:sz w:val="24"/>
          <w:szCs w:val="24"/>
        </w:rPr>
        <w:t>档案，是指过去和现在的机关、团体、企业事业单位和其他组织以及个人从事经济、政治、文化、社会、生态文明、军事、外事、科技等方面活动直接形成的对国家和社会具有保存价值的各种文字、图表、声像等不同形式的历史记录。根据相关档案法及规章制度，各学院、部门档案管理员按下述流程进行档案归档操作：</w:t>
      </w:r>
    </w:p>
    <w:p>
      <w:pPr>
        <w:spacing w:line="360" w:lineRule="auto"/>
        <w:ind w:firstLine="426" w:firstLineChars="177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1.档案收集</w:t>
      </w:r>
    </w:p>
    <w:p>
      <w:pPr>
        <w:spacing w:line="360" w:lineRule="auto"/>
        <w:ind w:firstLine="424" w:firstLineChars="177"/>
        <w:rPr>
          <w:sz w:val="24"/>
          <w:szCs w:val="24"/>
        </w:rPr>
      </w:pPr>
      <w:r>
        <w:rPr>
          <w:rFonts w:hint="eastAsia"/>
          <w:sz w:val="24"/>
          <w:szCs w:val="24"/>
        </w:rPr>
        <w:t>根据档案馆制定的与本部门相关的档案归档范围表收集档案材料，按类别进行分类。</w:t>
      </w:r>
    </w:p>
    <w:p>
      <w:pPr>
        <w:spacing w:line="360" w:lineRule="auto"/>
        <w:ind w:firstLine="426" w:firstLineChars="177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2.档案整理</w:t>
      </w:r>
    </w:p>
    <w:p>
      <w:pPr>
        <w:spacing w:line="360" w:lineRule="auto"/>
        <w:ind w:firstLine="424" w:firstLineChars="177"/>
        <w:rPr>
          <w:sz w:val="24"/>
          <w:szCs w:val="24"/>
        </w:rPr>
      </w:pPr>
      <w:r>
        <w:rPr>
          <w:rFonts w:hint="eastAsia"/>
          <w:sz w:val="24"/>
          <w:szCs w:val="24"/>
        </w:rPr>
        <w:t>每个类别档案材料，按内容重要程度，结合材料形成时间顺序进行排序。</w:t>
      </w:r>
    </w:p>
    <w:p>
      <w:pPr>
        <w:spacing w:line="360" w:lineRule="auto"/>
        <w:ind w:firstLine="426" w:firstLineChars="177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3.档案组卷</w:t>
      </w:r>
    </w:p>
    <w:p>
      <w:pPr>
        <w:spacing w:line="360" w:lineRule="auto"/>
        <w:ind w:firstLine="424" w:firstLineChars="177"/>
        <w:rPr>
          <w:sz w:val="24"/>
          <w:szCs w:val="24"/>
        </w:rPr>
      </w:pPr>
      <w:r>
        <w:rPr>
          <w:rFonts w:hint="eastAsia"/>
          <w:sz w:val="24"/>
          <w:szCs w:val="24"/>
        </w:rPr>
        <w:t>对已完成分类、排序的材料，按照档案材料页数进行组卷。多件材料合并组卷的，一般页数控制在</w:t>
      </w:r>
      <w:r>
        <w:rPr>
          <w:sz w:val="24"/>
          <w:szCs w:val="24"/>
        </w:rPr>
        <w:t>400</w:t>
      </w:r>
      <w:r>
        <w:rPr>
          <w:rFonts w:hint="eastAsia"/>
          <w:sz w:val="24"/>
          <w:szCs w:val="24"/>
        </w:rPr>
        <w:t>页以下；一类材料页数比较少时，可将问题相近的材料合并组卷；单件材料（一般是指原本装订成册的）超过</w:t>
      </w:r>
      <w:r>
        <w:rPr>
          <w:sz w:val="24"/>
          <w:szCs w:val="24"/>
        </w:rPr>
        <w:t>400</w:t>
      </w:r>
      <w:r>
        <w:rPr>
          <w:rFonts w:hint="eastAsia"/>
          <w:sz w:val="24"/>
          <w:szCs w:val="24"/>
        </w:rPr>
        <w:t>页的，单独形成一卷；对反映本校重要工作和重大活动的文件材料，不限多少，要单独立卷；组卷过程中有疑问的，可联系档案馆相关工作人员进行业务指导。</w:t>
      </w:r>
    </w:p>
    <w:p>
      <w:pPr>
        <w:spacing w:line="360" w:lineRule="auto"/>
        <w:ind w:firstLine="426" w:firstLineChars="177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4.编制页码</w:t>
      </w:r>
    </w:p>
    <w:p>
      <w:pPr>
        <w:spacing w:line="440" w:lineRule="exact"/>
        <w:ind w:firstLine="484" w:firstLineChars="202"/>
        <w:rPr>
          <w:sz w:val="24"/>
          <w:szCs w:val="24"/>
        </w:rPr>
      </w:pPr>
      <w:r>
        <w:rPr>
          <w:rFonts w:hint="eastAsia"/>
          <w:sz w:val="24"/>
          <w:szCs w:val="24"/>
        </w:rPr>
        <w:t>卷内文件材料应按排列顺序依次编写页号。每个案卷内页号都从“001”（页号为三位数）开始顺序标注，卷内文件无论正面反面只要有书写文字，均应一面编写一个页号；页号的位置在每页材料非装订线一侧的上角。遇原本装订成册，单独组卷且已有连续页号的，可使用该材料页号；如果该材料内页号不完成或不连续的，仍要编制页号。</w:t>
      </w:r>
    </w:p>
    <w:p>
      <w:pPr>
        <w:spacing w:line="440" w:lineRule="exact"/>
        <w:ind w:firstLine="487" w:firstLineChars="20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5.目录录入</w:t>
      </w:r>
    </w:p>
    <w:p>
      <w:pPr>
        <w:spacing w:line="440" w:lineRule="exact"/>
        <w:ind w:firstLine="484" w:firstLineChars="202"/>
        <w:rPr>
          <w:sz w:val="24"/>
          <w:szCs w:val="24"/>
        </w:rPr>
      </w:pPr>
      <w:r>
        <w:rPr>
          <w:rFonts w:hint="eastAsia"/>
          <w:sz w:val="24"/>
          <w:szCs w:val="24"/>
        </w:rPr>
        <w:t>在档案管理系统中建立档案目录，使用本部门账号和密码登录“档案管理系统”（</w:t>
      </w:r>
      <w:r>
        <w:rPr>
          <w:sz w:val="24"/>
          <w:szCs w:val="24"/>
        </w:rPr>
        <w:t>http://172.31.82.15/</w:t>
      </w:r>
      <w:r>
        <w:rPr>
          <w:rFonts w:hint="eastAsia"/>
          <w:sz w:val="24"/>
          <w:szCs w:val="24"/>
        </w:rPr>
        <w:t>），录入档案材料目录，具体内容及要求详见下表。</w:t>
      </w:r>
    </w:p>
    <w:p>
      <w:pPr>
        <w:spacing w:line="360" w:lineRule="auto"/>
        <w:ind w:firstLine="498" w:firstLineChars="177"/>
        <w:jc w:val="center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360" w:lineRule="auto"/>
        <w:ind w:firstLine="498" w:firstLineChars="177"/>
        <w:jc w:val="center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360" w:lineRule="auto"/>
        <w:ind w:firstLine="498" w:firstLineChars="177"/>
        <w:jc w:val="center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表1：档案目录页面字段表</w:t>
      </w:r>
    </w:p>
    <w:tbl>
      <w:tblPr>
        <w:tblStyle w:val="11"/>
        <w:tblW w:w="8080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2268"/>
        <w:gridCol w:w="2126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417" w:type="dxa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字段</w:t>
            </w:r>
          </w:p>
        </w:tc>
        <w:tc>
          <w:tcPr>
            <w:tcW w:w="2268" w:type="dxa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说明</w:t>
            </w:r>
          </w:p>
        </w:tc>
        <w:tc>
          <w:tcPr>
            <w:tcW w:w="2126" w:type="dxa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举例</w:t>
            </w:r>
          </w:p>
        </w:tc>
        <w:tc>
          <w:tcPr>
            <w:tcW w:w="1560" w:type="dxa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一、二、三级目录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数据库文件夹，与档号相对应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一级目录：2018</w:t>
            </w:r>
          </w:p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二级目录：DQ</w:t>
            </w:r>
          </w:p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三级目录：11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档案管理系统总库按年度建库，此处少一层。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实体分类号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年度+类别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2018-DQ11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案卷/盒号及页号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案卷流水号.页次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1.0010：第1卷起始页号为10的档案目录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保管期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对应档案的保管期限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永久、长期（30）、10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密级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档案保管密级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公开、内部、秘密、机密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正题名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文件材料原有题名不要随意更改或简化，若原有题名无实质内容或无题名，要重新拟定并在前后加［］。会议记录、纪要要概括出主要内容。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7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副标题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档案副题名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8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责任者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文件材料的制定者或撰写者，一般我们可以看一下落款或印章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杭州市政府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9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页数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当前文件包含页面数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10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时间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文件形成时间，用8位数字表示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20180223：2018年2月23日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11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单位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档案立卷或归档部门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校办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12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文号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文件发文序号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[2018]5号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</w:tbl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  <w:r>
        <w:rPr>
          <w:rFonts w:hint="eastAsia"/>
          <w:sz w:val="24"/>
          <w:szCs w:val="24"/>
        </w:rPr>
        <w:t>目录定稿后，打印卷内目录，填写“备考表”（需要整理人和本单位分管档案负责人签字，组卷遇到的特殊情况，可在备考表中说明），把目录表和备考表放入档案盒（根据需要可填写档案盒领用表到档案馆领取），目录表放置在档案材料之前，备考表放置在档案材料之后。</w:t>
      </w:r>
    </w:p>
    <w:p>
      <w:pPr>
        <w:tabs>
          <w:tab w:val="left" w:pos="3519"/>
        </w:tabs>
        <w:spacing w:line="440" w:lineRule="exact"/>
        <w:ind w:firstLine="487" w:firstLineChars="20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6.编制移交清单</w:t>
      </w:r>
      <w:r>
        <w:rPr>
          <w:b/>
          <w:sz w:val="24"/>
          <w:szCs w:val="24"/>
        </w:rPr>
        <w:tab/>
      </w:r>
    </w:p>
    <w:p>
      <w:pPr>
        <w:spacing w:line="440" w:lineRule="exact"/>
        <w:ind w:firstLine="484" w:firstLineChars="202"/>
        <w:rPr>
          <w:sz w:val="24"/>
          <w:szCs w:val="24"/>
        </w:rPr>
      </w:pPr>
      <w:r>
        <w:rPr>
          <w:rFonts w:hint="eastAsia"/>
          <w:sz w:val="24"/>
          <w:szCs w:val="24"/>
        </w:rPr>
        <w:t>填写</w:t>
      </w:r>
      <w:bookmarkStart w:id="0" w:name="RANGE!A1:G17"/>
      <w:r>
        <w:rPr>
          <w:rFonts w:hint="eastAsia"/>
          <w:sz w:val="24"/>
          <w:szCs w:val="24"/>
        </w:rPr>
        <w:t>“案卷移交目录”</w:t>
      </w:r>
      <w:bookmarkStart w:id="1" w:name="_GoBack"/>
      <w:bookmarkEnd w:id="1"/>
      <w:r>
        <w:rPr>
          <w:rFonts w:hint="eastAsia"/>
          <w:sz w:val="24"/>
          <w:szCs w:val="24"/>
        </w:rPr>
        <w:t>，相关责任人签字，并盖上本部门公章。</w:t>
      </w:r>
    </w:p>
    <w:p>
      <w:pPr>
        <w:spacing w:line="440" w:lineRule="exact"/>
        <w:ind w:firstLine="484" w:firstLineChars="202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完成上述工作后，向档案馆办理移交手续。 </w:t>
      </w:r>
      <w:bookmarkEnd w:id="0"/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jc w:val="center"/>
        <w:rPr>
          <w:color w:val="FF0000"/>
          <w:sz w:val="24"/>
          <w:szCs w:val="24"/>
        </w:rPr>
      </w:pPr>
      <w:r>
        <w:rPr>
          <w:rFonts w:hint="eastAsia" w:ascii="黑体" w:hAnsi="黑体" w:eastAsia="黑体" w:cs="Arial"/>
          <w:b/>
          <w:bCs/>
          <w:color w:val="FF0000"/>
          <w:sz w:val="32"/>
          <w:szCs w:val="32"/>
          <w:shd w:val="clear" w:color="auto" w:fill="FFFFFF"/>
        </w:rPr>
        <w:t>档案立卷、归档操作流程</w:t>
      </w:r>
    </w:p>
    <w:p>
      <w:pPr>
        <w:spacing w:line="440" w:lineRule="exact"/>
        <w:ind w:firstLine="484" w:firstLineChars="202"/>
        <w:rPr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165100</wp:posOffset>
            </wp:positionV>
            <wp:extent cx="5274310" cy="3971925"/>
            <wp:effectExtent l="19050" t="0" r="2540" b="0"/>
            <wp:wrapNone/>
            <wp:docPr id="1" name="图片 1" descr="C:\Users\Administrator\AppData\Roaming\Tencent\Users\819570647\QQ\WinTemp\RichOle\QY(H%BAUHJL(TQ5THTRVC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AppData\Roaming\Tencent\Users\819570647\QQ\WinTemp\RichOle\QY(H%BAUHJL(TQ5THTRVCPP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spacing w:line="440" w:lineRule="exact"/>
        <w:ind w:firstLine="484" w:firstLineChars="202"/>
        <w:rPr>
          <w:sz w:val="24"/>
          <w:szCs w:val="24"/>
        </w:rPr>
      </w:pPr>
    </w:p>
    <w:p>
      <w:pPr>
        <w:jc w:val="center"/>
        <w:rPr>
          <w:rFonts w:ascii="Times New Roman" w:hAnsi="Times New Roman" w:eastAsia="黑体" w:cs="Times New Roman"/>
          <w:sz w:val="32"/>
          <w:szCs w:val="24"/>
        </w:rPr>
      </w:pPr>
      <w:r>
        <w:rPr>
          <w:rFonts w:hint="eastAsia" w:ascii="Times New Roman" w:hAnsi="Times New Roman" w:eastAsia="黑体" w:cs="Times New Roman"/>
          <w:sz w:val="32"/>
          <w:szCs w:val="24"/>
        </w:rPr>
        <w:t>备     考      表</w:t>
      </w:r>
    </w:p>
    <w:p>
      <w:pPr>
        <w:spacing w:line="300" w:lineRule="exact"/>
        <w:rPr>
          <w:rFonts w:ascii="Times New Roman" w:hAnsi="Times New Roman" w:eastAsia="黑体" w:cs="Times New Roman"/>
          <w:sz w:val="36"/>
          <w:szCs w:val="24"/>
        </w:rPr>
      </w:pPr>
    </w:p>
    <w:tbl>
      <w:tblPr>
        <w:tblStyle w:val="6"/>
        <w:tblW w:w="8295" w:type="dxa"/>
        <w:tblInd w:w="108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5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6" w:hRule="atLeast"/>
        </w:trPr>
        <w:tc>
          <w:tcPr>
            <w:tcW w:w="8295" w:type="dxa"/>
          </w:tcPr>
          <w:p>
            <w:pPr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</w:t>
            </w: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630" w:firstLineChars="3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:u w:val="double"/>
              </w:rPr>
              <w:t xml:space="preserve">   盒内文件情况说明   </w:t>
            </w: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  <w:u w:val="double"/>
              </w:rPr>
            </w:pPr>
          </w:p>
          <w:p>
            <w:pPr>
              <w:spacing w:line="440" w:lineRule="exact"/>
              <w:ind w:firstLine="420" w:firstLineChars="200"/>
              <w:rPr>
                <w:rFonts w:ascii="Times New Roman" w:hAnsi="Times New Roman" w:eastAsia="宋体" w:cs="Times New Roman"/>
                <w:szCs w:val="24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                 </w:t>
            </w:r>
            <w:r>
              <w:rPr>
                <w:rFonts w:hint="eastAsia" w:ascii="Times New Roman" w:hAnsi="Times New Roman" w:eastAsia="宋体" w:cs="Times New Roman"/>
                <w:szCs w:val="24"/>
                <w:u w:val="single"/>
              </w:rPr>
              <w:t xml:space="preserve">整理人：                     </w:t>
            </w:r>
          </w:p>
          <w:p>
            <w:pPr>
              <w:spacing w:line="440" w:lineRule="exact"/>
              <w:ind w:firstLine="420" w:firstLineChars="200"/>
              <w:rPr>
                <w:rFonts w:ascii="Times New Roman" w:hAnsi="Times New Roman" w:eastAsia="宋体" w:cs="Times New Roman"/>
                <w:szCs w:val="24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                 </w:t>
            </w:r>
            <w:r>
              <w:rPr>
                <w:rFonts w:hint="eastAsia" w:ascii="Times New Roman" w:hAnsi="Times New Roman" w:eastAsia="宋体" w:cs="Times New Roman"/>
                <w:szCs w:val="24"/>
                <w:u w:val="single"/>
              </w:rPr>
              <w:t xml:space="preserve">检查人：                     </w:t>
            </w:r>
          </w:p>
          <w:p>
            <w:pPr>
              <w:spacing w:line="440" w:lineRule="exact"/>
              <w:rPr>
                <w:rFonts w:ascii="Times New Roman" w:hAnsi="Times New Roman" w:eastAsia="宋体" w:cs="Times New Roman"/>
                <w:szCs w:val="24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                     </w:t>
            </w:r>
            <w:r>
              <w:rPr>
                <w:rFonts w:hint="eastAsia" w:ascii="Times New Roman" w:hAnsi="Times New Roman" w:eastAsia="宋体" w:cs="Times New Roman"/>
                <w:szCs w:val="24"/>
                <w:u w:val="single"/>
              </w:rPr>
              <w:t xml:space="preserve">     年      月       日     </w:t>
            </w:r>
          </w:p>
        </w:tc>
      </w:tr>
    </w:tbl>
    <w:p>
      <w:pPr>
        <w:spacing w:line="440" w:lineRule="exact"/>
        <w:jc w:val="center"/>
        <w:rPr>
          <w:rFonts w:ascii="黑体" w:hAnsi="黑体" w:eastAsia="黑体" w:cs="Arial"/>
          <w:b/>
          <w:bCs/>
          <w:color w:val="FF0000"/>
          <w:sz w:val="32"/>
          <w:szCs w:val="32"/>
          <w:shd w:val="clear" w:color="auto" w:fill="FFFFFF"/>
        </w:rPr>
      </w:pPr>
    </w:p>
    <w:p>
      <w:pPr>
        <w:widowControl/>
        <w:jc w:val="center"/>
        <w:rPr>
          <w:rFonts w:ascii="宋体" w:hAnsi="宋体" w:eastAsia="宋体" w:cs="宋体"/>
          <w:b/>
          <w:bCs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1404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132"/>
        <w:gridCol w:w="4388"/>
        <w:gridCol w:w="2552"/>
        <w:gridCol w:w="1275"/>
        <w:gridCol w:w="1560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4049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案 卷 移 交 目 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  <w:t>档号</w:t>
            </w:r>
          </w:p>
        </w:tc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  <w:t>案卷题名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  <w:t>起止日期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  <w:t>页数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  <w:t>保管期限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移交单位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：                负责人：                                         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接收单位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：              负责人：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移交人：                  移交时间：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接收人：                接收时间：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rPr>
          <w:rFonts w:ascii="Times New Roman" w:hAnsi="Times New Roman" w:eastAsia="宋体" w:cs="Times New Roman"/>
          <w:szCs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0DCC"/>
    <w:rsid w:val="000B7A65"/>
    <w:rsid w:val="001967FC"/>
    <w:rsid w:val="001F7439"/>
    <w:rsid w:val="002A5F44"/>
    <w:rsid w:val="00306128"/>
    <w:rsid w:val="004247C3"/>
    <w:rsid w:val="00453B51"/>
    <w:rsid w:val="004B61FE"/>
    <w:rsid w:val="005755E7"/>
    <w:rsid w:val="00593525"/>
    <w:rsid w:val="00736173"/>
    <w:rsid w:val="007A3502"/>
    <w:rsid w:val="007C01B0"/>
    <w:rsid w:val="00870DCC"/>
    <w:rsid w:val="009C2160"/>
    <w:rsid w:val="00A774E8"/>
    <w:rsid w:val="00AC3B99"/>
    <w:rsid w:val="00CF3D16"/>
    <w:rsid w:val="00D574CC"/>
    <w:rsid w:val="00EA084E"/>
    <w:rsid w:val="00EF6EB1"/>
    <w:rsid w:val="00F63341"/>
    <w:rsid w:val="00FB0937"/>
    <w:rsid w:val="038A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uiPriority w:val="99"/>
    <w:rPr>
      <w:sz w:val="18"/>
      <w:szCs w:val="18"/>
    </w:rPr>
  </w:style>
  <w:style w:type="table" w:customStyle="1" w:styleId="11">
    <w:name w:val="网格型1"/>
    <w:basedOn w:val="6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300</Words>
  <Characters>1712</Characters>
  <Lines>14</Lines>
  <Paragraphs>4</Paragraphs>
  <TotalTime>83</TotalTime>
  <ScaleCrop>false</ScaleCrop>
  <LinksUpToDate>false</LinksUpToDate>
  <CharactersWithSpaces>2008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2021-04-06T00:19:00Z</dcterms:created>
  <dc:creator>PC</dc:creator>
  <cp:lastModifiedBy>何方</cp:lastModifiedBy>
  <dcterms:modified xsi:type="dcterms:W3CDTF">2021-04-08T08:13:03Z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